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78" w:rsidRDefault="00283818" w:rsidP="00385F0B">
      <w:pPr>
        <w:tabs>
          <w:tab w:val="left" w:pos="6237"/>
        </w:tabs>
        <w:ind w:left="6237"/>
        <w:rPr>
          <w:rFonts w:ascii="Arial" w:hAnsi="Arial"/>
          <w:lang w:val="it-IT"/>
        </w:rPr>
      </w:pPr>
      <w:r>
        <w:rPr>
          <w:rFonts w:ascii="Arial" w:hAnsi="Arial"/>
          <w:lang w:val="it-IT"/>
        </w:rPr>
        <w:t xml:space="preserve">Your </w:t>
      </w:r>
      <w:proofErr w:type="spellStart"/>
      <w:r>
        <w:rPr>
          <w:rFonts w:ascii="Arial" w:hAnsi="Arial"/>
          <w:lang w:val="it-IT"/>
        </w:rPr>
        <w:t>contact</w:t>
      </w:r>
      <w:proofErr w:type="spellEnd"/>
      <w:r w:rsidR="0071259C">
        <w:rPr>
          <w:rFonts w:ascii="Arial" w:hAnsi="Arial"/>
          <w:lang w:val="it-IT"/>
        </w:rPr>
        <w:t>:</w:t>
      </w:r>
    </w:p>
    <w:p w:rsidR="00385F0B" w:rsidRPr="00E401CE" w:rsidRDefault="00283818" w:rsidP="00385F0B">
      <w:pPr>
        <w:tabs>
          <w:tab w:val="left" w:pos="6237"/>
        </w:tabs>
        <w:ind w:left="6237"/>
        <w:rPr>
          <w:rFonts w:ascii="Arial" w:hAnsi="Arial"/>
          <w:lang w:val="it-IT"/>
        </w:rPr>
      </w:pPr>
      <w:r>
        <w:rPr>
          <w:rFonts w:ascii="Arial" w:hAnsi="Arial"/>
          <w:lang w:val="it-IT"/>
        </w:rPr>
        <w:t xml:space="preserve">Dirk Rott, </w:t>
      </w:r>
      <w:r w:rsidR="00385F0B" w:rsidRPr="00E401CE">
        <w:rPr>
          <w:rFonts w:ascii="Arial" w:hAnsi="Arial"/>
          <w:lang w:val="it-IT"/>
        </w:rPr>
        <w:t>Marketing</w:t>
      </w:r>
      <w:r>
        <w:rPr>
          <w:rFonts w:ascii="Arial" w:hAnsi="Arial"/>
          <w:lang w:val="it-IT"/>
        </w:rPr>
        <w:t xml:space="preserve"> Manager</w:t>
      </w:r>
    </w:p>
    <w:p w:rsidR="000A7E7C" w:rsidRPr="00E401CE" w:rsidRDefault="000A7E7C">
      <w:pPr>
        <w:tabs>
          <w:tab w:val="left" w:pos="6237"/>
        </w:tabs>
        <w:ind w:left="-284"/>
        <w:rPr>
          <w:rFonts w:ascii="Arial" w:hAnsi="Arial"/>
          <w:lang w:val="it-IT"/>
        </w:rPr>
      </w:pPr>
    </w:p>
    <w:p w:rsidR="00385F0B" w:rsidRPr="00615245" w:rsidRDefault="00385F0B">
      <w:pPr>
        <w:tabs>
          <w:tab w:val="left" w:pos="6237"/>
        </w:tabs>
        <w:ind w:left="-284"/>
        <w:rPr>
          <w:rFonts w:ascii="Arial" w:hAnsi="Arial"/>
          <w:b/>
          <w:lang w:val="it-IT"/>
        </w:rPr>
      </w:pPr>
    </w:p>
    <w:p w:rsidR="00BE7F35" w:rsidRPr="00697321" w:rsidRDefault="00385F0B" w:rsidP="003E20C5">
      <w:pPr>
        <w:tabs>
          <w:tab w:val="left" w:pos="6237"/>
        </w:tabs>
        <w:ind w:left="-284"/>
        <w:rPr>
          <w:rFonts w:ascii="Arial" w:hAnsi="Arial" w:cs="Arial"/>
          <w:b/>
          <w:bCs/>
          <w:sz w:val="24"/>
          <w:szCs w:val="24"/>
          <w:lang w:val="en-US"/>
        </w:rPr>
      </w:pPr>
      <w:r w:rsidRPr="00615245">
        <w:rPr>
          <w:rFonts w:ascii="Arial" w:hAnsi="Arial"/>
        </w:rPr>
        <w:tab/>
      </w:r>
      <w:r w:rsidR="00FC6026">
        <w:rPr>
          <w:rFonts w:ascii="Arial" w:hAnsi="Arial"/>
          <w:sz w:val="22"/>
          <w:szCs w:val="22"/>
          <w:lang w:val="en-US"/>
        </w:rPr>
        <w:t xml:space="preserve">08 September </w:t>
      </w:r>
      <w:r w:rsidR="00283818">
        <w:rPr>
          <w:rFonts w:ascii="Arial" w:hAnsi="Arial"/>
          <w:sz w:val="22"/>
          <w:szCs w:val="22"/>
          <w:lang w:val="en-US"/>
        </w:rPr>
        <w:t>2021</w:t>
      </w:r>
      <w:r w:rsidR="000156CA" w:rsidRPr="00697321">
        <w:rPr>
          <w:rFonts w:ascii="Arial" w:hAnsi="Arial"/>
          <w:sz w:val="22"/>
          <w:szCs w:val="22"/>
          <w:lang w:val="en-US"/>
        </w:rPr>
        <w:t xml:space="preserve"> </w:t>
      </w:r>
      <w:r w:rsidR="001A2183" w:rsidRPr="00697321">
        <w:rPr>
          <w:rFonts w:ascii="Arial" w:hAnsi="Arial"/>
          <w:b/>
          <w:color w:val="FF0000"/>
          <w:sz w:val="22"/>
          <w:szCs w:val="22"/>
          <w:lang w:val="en-US"/>
        </w:rPr>
        <w:br/>
      </w:r>
      <w:r w:rsidR="003E20C5" w:rsidRPr="00697321">
        <w:rPr>
          <w:rFonts w:ascii="Arial" w:hAnsi="Arial" w:cs="Arial"/>
          <w:b/>
          <w:bCs/>
          <w:sz w:val="24"/>
          <w:szCs w:val="24"/>
          <w:lang w:val="en-US"/>
        </w:rPr>
        <w:t xml:space="preserve">    </w:t>
      </w:r>
    </w:p>
    <w:p w:rsidR="00424FE4" w:rsidRPr="00697321" w:rsidRDefault="00385F0B" w:rsidP="00BE7F35">
      <w:pPr>
        <w:tabs>
          <w:tab w:val="left" w:pos="6237"/>
        </w:tabs>
        <w:rPr>
          <w:rFonts w:ascii="Arial" w:hAnsi="Arial" w:cs="Arial"/>
          <w:b/>
          <w:bCs/>
          <w:sz w:val="8"/>
          <w:szCs w:val="8"/>
          <w:lang w:val="en-US"/>
        </w:rPr>
      </w:pPr>
      <w:r w:rsidRPr="00697321">
        <w:rPr>
          <w:rFonts w:ascii="Arial" w:hAnsi="Arial" w:cs="Arial"/>
          <w:b/>
          <w:bCs/>
          <w:sz w:val="24"/>
          <w:szCs w:val="24"/>
          <w:lang w:val="en-US"/>
        </w:rPr>
        <w:t>Press</w:t>
      </w:r>
      <w:r w:rsidR="00726FD8" w:rsidRPr="00697321">
        <w:rPr>
          <w:rFonts w:ascii="Arial" w:hAnsi="Arial" w:cs="Arial"/>
          <w:b/>
          <w:bCs/>
          <w:sz w:val="24"/>
          <w:szCs w:val="24"/>
          <w:lang w:val="en-US"/>
        </w:rPr>
        <w:t xml:space="preserve"> release</w:t>
      </w:r>
      <w:r w:rsidRPr="00697321">
        <w:rPr>
          <w:rFonts w:ascii="Arial" w:hAnsi="Arial" w:cs="Arial"/>
          <w:b/>
          <w:bCs/>
          <w:sz w:val="24"/>
          <w:szCs w:val="24"/>
          <w:lang w:val="en-US"/>
        </w:rPr>
        <w:t xml:space="preserve"> W</w:t>
      </w:r>
      <w:r w:rsidR="008F7202" w:rsidRPr="00697321">
        <w:rPr>
          <w:rFonts w:ascii="Arial" w:hAnsi="Arial" w:cs="Arial"/>
          <w:b/>
          <w:bCs/>
          <w:sz w:val="24"/>
          <w:szCs w:val="24"/>
          <w:lang w:val="en-US"/>
        </w:rPr>
        <w:t>A</w:t>
      </w:r>
      <w:r w:rsidR="00283818">
        <w:rPr>
          <w:rFonts w:ascii="Arial" w:hAnsi="Arial" w:cs="Arial"/>
          <w:b/>
          <w:bCs/>
          <w:sz w:val="24"/>
          <w:szCs w:val="24"/>
          <w:lang w:val="en-US"/>
        </w:rPr>
        <w:t>21</w:t>
      </w:r>
      <w:r w:rsidR="00FC6026">
        <w:rPr>
          <w:rFonts w:ascii="Arial" w:hAnsi="Arial" w:cs="Arial"/>
          <w:b/>
          <w:bCs/>
          <w:sz w:val="24"/>
          <w:szCs w:val="24"/>
          <w:lang w:val="en-US"/>
        </w:rPr>
        <w:t>04</w:t>
      </w:r>
      <w:r w:rsidR="00E571DD" w:rsidRPr="00697321">
        <w:rPr>
          <w:rFonts w:ascii="Arial" w:hAnsi="Arial" w:cs="Arial"/>
          <w:b/>
          <w:bCs/>
          <w:sz w:val="24"/>
          <w:szCs w:val="24"/>
          <w:lang w:val="en-US"/>
        </w:rPr>
        <w:t>:</w:t>
      </w:r>
      <w:r w:rsidR="008840E8">
        <w:rPr>
          <w:rFonts w:ascii="Arial" w:hAnsi="Arial" w:cs="Arial"/>
          <w:b/>
          <w:bCs/>
          <w:sz w:val="24"/>
          <w:szCs w:val="24"/>
          <w:lang w:val="en-US"/>
        </w:rPr>
        <w:t xml:space="preserve"> </w:t>
      </w:r>
      <w:r w:rsidR="00BC054E">
        <w:rPr>
          <w:rFonts w:ascii="Arial" w:hAnsi="Arial" w:cs="Arial"/>
          <w:b/>
          <w:bCs/>
          <w:sz w:val="24"/>
          <w:szCs w:val="24"/>
          <w:lang w:val="en-US"/>
        </w:rPr>
        <w:t xml:space="preserve"> </w:t>
      </w:r>
      <w:r w:rsidR="00BC054E" w:rsidRPr="00BC054E">
        <w:rPr>
          <w:rFonts w:ascii="Arial" w:hAnsi="Arial" w:cs="Arial"/>
          <w:b/>
          <w:bCs/>
          <w:sz w:val="24"/>
          <w:szCs w:val="24"/>
          <w:lang w:val="en-US"/>
        </w:rPr>
        <w:t>IP69K and Heavy Duty Upgrade</w:t>
      </w:r>
      <w:r w:rsidR="00BE7F35" w:rsidRPr="00697321">
        <w:rPr>
          <w:rFonts w:ascii="Arial" w:eastAsiaTheme="minorHAnsi" w:hAnsi="Arial" w:cs="Arial"/>
          <w:b/>
          <w:sz w:val="24"/>
          <w:szCs w:val="24"/>
          <w:lang w:val="en-US" w:eastAsia="en-US"/>
        </w:rPr>
        <w:br/>
      </w:r>
    </w:p>
    <w:p w:rsidR="00870049" w:rsidRPr="00697321" w:rsidRDefault="00870049" w:rsidP="00870049">
      <w:pPr>
        <w:rPr>
          <w:rFonts w:ascii="Arial" w:hAnsi="Arial" w:cs="Arial"/>
          <w:lang w:val="en-US"/>
        </w:rPr>
      </w:pPr>
      <w:r w:rsidRPr="00697321">
        <w:rPr>
          <w:rFonts w:ascii="Arial" w:hAnsi="Arial" w:cs="Arial"/>
          <w:lang w:val="en-US"/>
        </w:rPr>
        <w:t xml:space="preserve">Images and text material are released for publication in the trade press (print and online). </w:t>
      </w:r>
    </w:p>
    <w:p w:rsidR="003E20C5" w:rsidRPr="00697321" w:rsidRDefault="00870049" w:rsidP="00870049">
      <w:pPr>
        <w:rPr>
          <w:rFonts w:ascii="Arial" w:hAnsi="Arial" w:cs="Arial"/>
          <w:lang w:val="en-US"/>
        </w:rPr>
      </w:pPr>
      <w:r w:rsidRPr="00697321">
        <w:rPr>
          <w:rFonts w:ascii="Arial" w:hAnsi="Arial" w:cs="Arial"/>
          <w:lang w:val="en-US"/>
        </w:rPr>
        <w:t>Please send us a specimen copy after publication. Thank you very much for your efforts.</w:t>
      </w:r>
    </w:p>
    <w:p w:rsidR="000156CA" w:rsidRPr="00697321" w:rsidRDefault="0089091F" w:rsidP="00EA45EA">
      <w:pPr>
        <w:rPr>
          <w:rFonts w:ascii="Arial" w:hAnsi="Arial" w:cs="Arial"/>
          <w:sz w:val="22"/>
          <w:szCs w:val="22"/>
          <w:lang w:val="en-US"/>
        </w:rPr>
      </w:pPr>
      <w:r w:rsidRPr="00697321">
        <w:rPr>
          <w:rFonts w:ascii="Arial" w:hAnsi="Arial" w:cs="Arial"/>
          <w:sz w:val="24"/>
          <w:szCs w:val="24"/>
          <w:lang w:val="en-US"/>
        </w:rPr>
        <w:t>______________________________________________________________</w:t>
      </w:r>
      <w:r w:rsidR="00A178CC" w:rsidRPr="00697321">
        <w:rPr>
          <w:rFonts w:ascii="Arial" w:hAnsi="Arial" w:cs="Arial"/>
          <w:sz w:val="24"/>
          <w:szCs w:val="24"/>
          <w:lang w:val="en-US"/>
        </w:rPr>
        <w:t>___</w:t>
      </w:r>
      <w:r w:rsidRPr="00697321">
        <w:rPr>
          <w:rFonts w:ascii="Arial" w:hAnsi="Arial" w:cs="Arial"/>
          <w:sz w:val="24"/>
          <w:szCs w:val="24"/>
          <w:lang w:val="en-US"/>
        </w:rPr>
        <w:t>____</w:t>
      </w:r>
      <w:r w:rsidRPr="00697321">
        <w:rPr>
          <w:rFonts w:ascii="Arial" w:hAnsi="Arial" w:cs="Arial"/>
          <w:sz w:val="24"/>
          <w:szCs w:val="24"/>
          <w:lang w:val="en-US"/>
        </w:rPr>
        <w:br/>
      </w:r>
    </w:p>
    <w:p w:rsidR="00726FD8" w:rsidRDefault="00726FD8" w:rsidP="00726FD8">
      <w:pPr>
        <w:rPr>
          <w:rFonts w:ascii="Arial" w:hAnsi="Arial" w:cs="Arial"/>
          <w:sz w:val="22"/>
          <w:szCs w:val="22"/>
          <w:lang w:val="en-US"/>
        </w:rPr>
      </w:pPr>
    </w:p>
    <w:p w:rsidR="00FC6026" w:rsidRDefault="00FC6026" w:rsidP="00726FD8">
      <w:pPr>
        <w:rPr>
          <w:rFonts w:ascii="Arial" w:hAnsi="Arial" w:cs="Arial"/>
          <w:sz w:val="22"/>
          <w:szCs w:val="22"/>
          <w:lang w:val="en-US"/>
        </w:rPr>
      </w:pPr>
    </w:p>
    <w:p w:rsidR="00FC6026" w:rsidRPr="00FC6026" w:rsidRDefault="00FC6026" w:rsidP="00FC6026">
      <w:pPr>
        <w:spacing w:line="360" w:lineRule="auto"/>
        <w:rPr>
          <w:rFonts w:ascii="Arial" w:hAnsi="Arial" w:cs="Arial"/>
          <w:b/>
          <w:sz w:val="22"/>
          <w:szCs w:val="22"/>
          <w:lang w:val="en-US"/>
        </w:rPr>
      </w:pPr>
      <w:r w:rsidRPr="00FC6026">
        <w:rPr>
          <w:rFonts w:ascii="Arial" w:hAnsi="Arial" w:cs="Arial"/>
          <w:b/>
          <w:sz w:val="22"/>
          <w:szCs w:val="22"/>
          <w:lang w:val="en-US"/>
        </w:rPr>
        <w:t>Robust</w:t>
      </w:r>
      <w:r w:rsidRPr="00FC6026">
        <w:rPr>
          <w:rFonts w:ascii="Arial" w:hAnsi="Arial" w:cs="Arial"/>
          <w:b/>
          <w:sz w:val="22"/>
          <w:szCs w:val="22"/>
          <w:lang w:val="en-US"/>
        </w:rPr>
        <w:t xml:space="preserve"> </w:t>
      </w:r>
      <w:r w:rsidRPr="00FC6026">
        <w:rPr>
          <w:rFonts w:ascii="Arial" w:hAnsi="Arial" w:cs="Arial"/>
          <w:b/>
          <w:sz w:val="22"/>
          <w:szCs w:val="22"/>
          <w:lang w:val="en-US"/>
        </w:rPr>
        <w:t>36</w:t>
      </w:r>
      <w:r>
        <w:rPr>
          <w:rFonts w:ascii="Arial" w:hAnsi="Arial" w:cs="Arial"/>
          <w:b/>
          <w:sz w:val="22"/>
          <w:szCs w:val="22"/>
          <w:lang w:val="en-US"/>
        </w:rPr>
        <w:t xml:space="preserve"> mm</w:t>
      </w:r>
      <w:r w:rsidRPr="00FC6026">
        <w:rPr>
          <w:rFonts w:ascii="Arial" w:hAnsi="Arial" w:cs="Arial"/>
          <w:b/>
          <w:sz w:val="22"/>
          <w:szCs w:val="22"/>
          <w:lang w:val="en-US"/>
        </w:rPr>
        <w:t xml:space="preserve"> encoder from Wachendorff</w:t>
      </w:r>
      <w:bookmarkStart w:id="0" w:name="_GoBack"/>
    </w:p>
    <w:p w:rsidR="00FC6026" w:rsidRPr="00FC6026" w:rsidRDefault="00FC6026" w:rsidP="00FC6026">
      <w:pPr>
        <w:spacing w:line="360" w:lineRule="auto"/>
        <w:rPr>
          <w:rFonts w:ascii="Arial" w:hAnsi="Arial" w:cs="Arial"/>
          <w:b/>
          <w:sz w:val="22"/>
          <w:szCs w:val="22"/>
          <w:lang w:val="en-US"/>
        </w:rPr>
      </w:pPr>
      <w:r w:rsidRPr="00FC6026">
        <w:rPr>
          <w:rFonts w:ascii="Arial" w:hAnsi="Arial" w:cs="Arial"/>
          <w:b/>
          <w:sz w:val="22"/>
          <w:szCs w:val="22"/>
          <w:lang w:val="en-US"/>
        </w:rPr>
        <w:t xml:space="preserve">IP69K and Heavy Duty Upgrade </w:t>
      </w:r>
    </w:p>
    <w:bookmarkEnd w:id="0"/>
    <w:p w:rsidR="00FC6026" w:rsidRPr="00FC6026" w:rsidRDefault="00FC6026" w:rsidP="00FC6026">
      <w:pPr>
        <w:spacing w:line="360" w:lineRule="auto"/>
        <w:rPr>
          <w:rFonts w:ascii="Arial" w:hAnsi="Arial" w:cs="Arial"/>
          <w:b/>
          <w:sz w:val="22"/>
          <w:szCs w:val="22"/>
          <w:lang w:val="en-US"/>
        </w:rPr>
      </w:pPr>
      <w:r w:rsidRPr="00FC6026">
        <w:rPr>
          <w:rFonts w:ascii="Arial" w:hAnsi="Arial" w:cs="Arial"/>
          <w:b/>
          <w:sz w:val="22"/>
          <w:szCs w:val="22"/>
          <w:lang w:val="en-US"/>
        </w:rPr>
        <w:t xml:space="preserve">Small but </w:t>
      </w:r>
      <w:r>
        <w:rPr>
          <w:rFonts w:ascii="Arial" w:hAnsi="Arial" w:cs="Arial"/>
          <w:b/>
          <w:sz w:val="22"/>
          <w:szCs w:val="22"/>
          <w:lang w:val="en-US"/>
        </w:rPr>
        <w:t>powerful</w:t>
      </w:r>
      <w:r w:rsidRPr="00FC6026">
        <w:rPr>
          <w:rFonts w:ascii="Arial" w:hAnsi="Arial" w:cs="Arial"/>
          <w:b/>
          <w:sz w:val="22"/>
          <w:szCs w:val="22"/>
          <w:lang w:val="en-US"/>
        </w:rPr>
        <w:t>!</w:t>
      </w:r>
    </w:p>
    <w:p w:rsidR="00FC6026" w:rsidRPr="00FC6026" w:rsidRDefault="00FC6026" w:rsidP="00FC6026">
      <w:pPr>
        <w:rPr>
          <w:rFonts w:ascii="Arial" w:hAnsi="Arial" w:cs="Arial"/>
          <w:sz w:val="22"/>
          <w:szCs w:val="22"/>
          <w:lang w:val="en-US"/>
        </w:rPr>
      </w:pPr>
    </w:p>
    <w:p w:rsidR="00FC6026" w:rsidRPr="00FC6026" w:rsidRDefault="00FC6026" w:rsidP="00FC6026">
      <w:pPr>
        <w:spacing w:line="360" w:lineRule="auto"/>
        <w:rPr>
          <w:rFonts w:ascii="Arial" w:hAnsi="Arial" w:cs="Arial"/>
          <w:sz w:val="22"/>
          <w:szCs w:val="22"/>
          <w:lang w:val="en-US"/>
        </w:rPr>
      </w:pPr>
      <w:r w:rsidRPr="00FC6026">
        <w:rPr>
          <w:rFonts w:ascii="Arial" w:hAnsi="Arial" w:cs="Arial"/>
          <w:sz w:val="22"/>
          <w:szCs w:val="22"/>
          <w:lang w:val="en-US"/>
        </w:rPr>
        <w:t>Wachendorff Automation now also has a heavy-duty variant in the 36 mm design in its range of incremental encoders in the WDGP series, as well as absolute encoders in the WDGA series. This version is characterized by a very high bearing load of 300 N axial and radial, as well as the increased protection class of IP69k.</w:t>
      </w:r>
    </w:p>
    <w:p w:rsidR="00FC6026" w:rsidRPr="00697321" w:rsidRDefault="00FC6026" w:rsidP="00FC6026">
      <w:pPr>
        <w:spacing w:line="360" w:lineRule="auto"/>
        <w:rPr>
          <w:rFonts w:ascii="Arial" w:hAnsi="Arial" w:cs="Arial"/>
          <w:sz w:val="22"/>
          <w:szCs w:val="22"/>
          <w:lang w:val="en-US"/>
        </w:rPr>
      </w:pPr>
      <w:r w:rsidRPr="00FC6026">
        <w:rPr>
          <w:rFonts w:ascii="Arial" w:hAnsi="Arial" w:cs="Arial"/>
          <w:sz w:val="22"/>
          <w:szCs w:val="22"/>
          <w:lang w:val="en-US"/>
        </w:rPr>
        <w:t>This makes these encoders fit for high pressure/steam jet cleaning. They are specially designed for applications in harsh environments, such as mobile machinery, in the food industry or even car washes.</w:t>
      </w:r>
    </w:p>
    <w:p w:rsidR="00726FD8" w:rsidRPr="00697321" w:rsidRDefault="00726FD8" w:rsidP="00726FD8">
      <w:pPr>
        <w:rPr>
          <w:rFonts w:ascii="Arial" w:hAnsi="Arial" w:cs="Arial"/>
          <w:sz w:val="22"/>
          <w:szCs w:val="22"/>
          <w:lang w:val="en-US"/>
        </w:rPr>
      </w:pPr>
    </w:p>
    <w:p w:rsidR="00726FD8" w:rsidRDefault="00726FD8" w:rsidP="00726FD8">
      <w:pPr>
        <w:rPr>
          <w:rStyle w:val="Hyperlink"/>
          <w:rFonts w:ascii="Arial" w:hAnsi="Arial" w:cs="Arial"/>
          <w:sz w:val="22"/>
          <w:szCs w:val="22"/>
        </w:rPr>
      </w:pPr>
      <w:r w:rsidRPr="00726FD8">
        <w:rPr>
          <w:rFonts w:ascii="Arial" w:hAnsi="Arial" w:cs="Arial"/>
          <w:sz w:val="22"/>
          <w:szCs w:val="22"/>
        </w:rPr>
        <w:t xml:space="preserve">Further </w:t>
      </w:r>
      <w:proofErr w:type="spellStart"/>
      <w:r w:rsidRPr="00726FD8">
        <w:rPr>
          <w:rFonts w:ascii="Arial" w:hAnsi="Arial" w:cs="Arial"/>
          <w:sz w:val="22"/>
          <w:szCs w:val="22"/>
        </w:rPr>
        <w:t>information</w:t>
      </w:r>
      <w:proofErr w:type="spellEnd"/>
      <w:r w:rsidRPr="00726FD8">
        <w:rPr>
          <w:rFonts w:ascii="Arial" w:hAnsi="Arial" w:cs="Arial"/>
          <w:sz w:val="22"/>
          <w:szCs w:val="22"/>
        </w:rPr>
        <w:t xml:space="preserve">: </w:t>
      </w:r>
      <w:hyperlink r:id="rId7" w:history="1">
        <w:r w:rsidR="00FC6026" w:rsidRPr="00E85E0B">
          <w:rPr>
            <w:rStyle w:val="Hyperlink"/>
            <w:rFonts w:ascii="Arial" w:hAnsi="Arial" w:cs="Arial"/>
            <w:sz w:val="22"/>
            <w:szCs w:val="22"/>
          </w:rPr>
          <w:t>https://www.wachendorff-automation.com</w:t>
        </w:r>
      </w:hyperlink>
    </w:p>
    <w:p w:rsidR="00726FD8" w:rsidRDefault="00726FD8" w:rsidP="00726FD8">
      <w:pPr>
        <w:rPr>
          <w:rFonts w:ascii="Arial" w:hAnsi="Arial" w:cs="Arial"/>
          <w:sz w:val="22"/>
          <w:szCs w:val="22"/>
        </w:rPr>
      </w:pPr>
    </w:p>
    <w:p w:rsidR="00726FD8" w:rsidRDefault="00726FD8" w:rsidP="00726FD8">
      <w:pPr>
        <w:rPr>
          <w:rFonts w:ascii="Arial" w:hAnsi="Arial" w:cs="Arial"/>
          <w:sz w:val="22"/>
          <w:szCs w:val="22"/>
        </w:rPr>
      </w:pPr>
    </w:p>
    <w:p w:rsidR="007836BB" w:rsidRPr="0094490F" w:rsidRDefault="00726FD8" w:rsidP="0094490F">
      <w:pPr>
        <w:rPr>
          <w:rFonts w:ascii="Arial" w:eastAsiaTheme="minorHAnsi" w:hAnsi="Arial" w:cs="Arial"/>
          <w:sz w:val="22"/>
          <w:szCs w:val="22"/>
          <w:lang w:eastAsia="en-US"/>
        </w:rPr>
      </w:pPr>
      <w:r w:rsidRPr="00726FD8">
        <w:rPr>
          <w:rFonts w:ascii="Arial" w:hAnsi="Arial" w:cs="Arial"/>
          <w:sz w:val="22"/>
          <w:szCs w:val="22"/>
        </w:rPr>
        <w:t>Image material (Wachendorff Automation):</w:t>
      </w:r>
      <w:r w:rsidR="0094490F">
        <w:rPr>
          <w:rFonts w:ascii="Arial" w:hAnsi="Arial" w:cs="Arial"/>
          <w:sz w:val="22"/>
          <w:szCs w:val="22"/>
        </w:rPr>
        <w:br/>
      </w:r>
      <w:r w:rsidR="0094490F">
        <w:rPr>
          <w:rFonts w:ascii="Arial" w:hAnsi="Arial" w:cs="Arial"/>
          <w:sz w:val="22"/>
          <w:szCs w:val="22"/>
        </w:rPr>
        <w:br/>
      </w:r>
      <w:r w:rsidR="00FC6026">
        <w:rPr>
          <w:rFonts w:ascii="Arial" w:hAnsi="Arial" w:cs="Arial"/>
          <w:noProof/>
          <w:sz w:val="22"/>
          <w:szCs w:val="22"/>
        </w:rPr>
        <w:drawing>
          <wp:inline distT="0" distB="0" distL="0" distR="0" wp14:anchorId="2C9398B0">
            <wp:extent cx="2676525" cy="1999615"/>
            <wp:effectExtent l="0" t="0" r="952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999615"/>
                    </a:xfrm>
                    <a:prstGeom prst="rect">
                      <a:avLst/>
                    </a:prstGeom>
                    <a:noFill/>
                  </pic:spPr>
                </pic:pic>
              </a:graphicData>
            </a:graphic>
          </wp:inline>
        </w:drawing>
      </w:r>
    </w:p>
    <w:sectPr w:rsidR="007836BB" w:rsidRPr="0094490F" w:rsidSect="00BE7F35">
      <w:headerReference w:type="default" r:id="rId9"/>
      <w:footerReference w:type="default" r:id="rId10"/>
      <w:headerReference w:type="first" r:id="rId11"/>
      <w:footerReference w:type="first" r:id="rId12"/>
      <w:pgSz w:w="11906" w:h="16838" w:code="9"/>
      <w:pgMar w:top="142" w:right="626" w:bottom="568" w:left="1276"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56" w:rsidRDefault="004B7A56">
      <w:r>
        <w:separator/>
      </w:r>
    </w:p>
  </w:endnote>
  <w:endnote w:type="continuationSeparator" w:id="0">
    <w:p w:rsidR="004B7A56" w:rsidRDefault="004B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458640"/>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283818">
          <w:rPr>
            <w:rFonts w:ascii="Arial" w:hAnsi="Arial" w:cs="Arial"/>
            <w:noProof/>
          </w:rPr>
          <w:t>2</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016248"/>
      <w:docPartObj>
        <w:docPartGallery w:val="Page Numbers (Bottom of Page)"/>
        <w:docPartUnique/>
      </w:docPartObj>
    </w:sdtPr>
    <w:sdtEndPr>
      <w:rPr>
        <w:rFonts w:ascii="Arial" w:hAnsi="Arial" w:cs="Arial"/>
      </w:rPr>
    </w:sdtEndPr>
    <w:sdtContent>
      <w:p w:rsidR="00BC275E" w:rsidRPr="00BC275E" w:rsidRDefault="00BC054E">
        <w:pPr>
          <w:pStyle w:val="Fuzeile"/>
          <w:jc w:val="center"/>
          <w:rPr>
            <w:rFonts w:ascii="Arial" w:hAnsi="Arial" w:cs="Arial"/>
          </w:rPr>
        </w:pPr>
      </w:p>
    </w:sdtContent>
  </w:sdt>
  <w:p w:rsidR="00BC275E" w:rsidRDefault="00BC27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56" w:rsidRDefault="004B7A56">
      <w:r>
        <w:separator/>
      </w:r>
    </w:p>
  </w:footnote>
  <w:footnote w:type="continuationSeparator" w:id="0">
    <w:p w:rsidR="004B7A56" w:rsidRDefault="004B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1"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043B5"/>
    <w:multiLevelType w:val="hybridMultilevel"/>
    <w:tmpl w:val="B43626E6"/>
    <w:lvl w:ilvl="0" w:tplc="04070001">
      <w:start w:val="1"/>
      <w:numFmt w:val="bullet"/>
      <w:lvlText w:val=""/>
      <w:lvlJc w:val="left"/>
      <w:pPr>
        <w:ind w:left="720" w:hanging="360"/>
      </w:pPr>
      <w:rPr>
        <w:rFonts w:ascii="Symbol" w:hAnsi="Symbol" w:hint="default"/>
      </w:rPr>
    </w:lvl>
    <w:lvl w:ilvl="1" w:tplc="B97C796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2B215C"/>
    <w:multiLevelType w:val="hybridMultilevel"/>
    <w:tmpl w:val="D4BE0F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E52A42"/>
    <w:multiLevelType w:val="hybridMultilevel"/>
    <w:tmpl w:val="9E12BC56"/>
    <w:lvl w:ilvl="0" w:tplc="E1D0AD8C">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7"/>
  </w:num>
  <w:num w:numId="4">
    <w:abstractNumId w:val="4"/>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00770"/>
    <w:rsid w:val="00000BC3"/>
    <w:rsid w:val="000156CA"/>
    <w:rsid w:val="00024CC0"/>
    <w:rsid w:val="00036E40"/>
    <w:rsid w:val="00042791"/>
    <w:rsid w:val="0006517B"/>
    <w:rsid w:val="000821F5"/>
    <w:rsid w:val="0008521C"/>
    <w:rsid w:val="00087CF6"/>
    <w:rsid w:val="0009234A"/>
    <w:rsid w:val="00092943"/>
    <w:rsid w:val="000A2D9B"/>
    <w:rsid w:val="000A7E7C"/>
    <w:rsid w:val="000D0619"/>
    <w:rsid w:val="000D5072"/>
    <w:rsid w:val="00102AE2"/>
    <w:rsid w:val="001058FA"/>
    <w:rsid w:val="00122926"/>
    <w:rsid w:val="00147A7E"/>
    <w:rsid w:val="00151877"/>
    <w:rsid w:val="00164B98"/>
    <w:rsid w:val="0017372D"/>
    <w:rsid w:val="00174F32"/>
    <w:rsid w:val="00182C73"/>
    <w:rsid w:val="00191778"/>
    <w:rsid w:val="001A2183"/>
    <w:rsid w:val="001A5236"/>
    <w:rsid w:val="001A7735"/>
    <w:rsid w:val="00217034"/>
    <w:rsid w:val="0022561C"/>
    <w:rsid w:val="00242856"/>
    <w:rsid w:val="0025008C"/>
    <w:rsid w:val="00251D57"/>
    <w:rsid w:val="002531BC"/>
    <w:rsid w:val="00255CD7"/>
    <w:rsid w:val="00283818"/>
    <w:rsid w:val="002D3754"/>
    <w:rsid w:val="00321F3C"/>
    <w:rsid w:val="00323ED6"/>
    <w:rsid w:val="0032608E"/>
    <w:rsid w:val="00326B9A"/>
    <w:rsid w:val="003277FC"/>
    <w:rsid w:val="00330CB0"/>
    <w:rsid w:val="003336F4"/>
    <w:rsid w:val="00341555"/>
    <w:rsid w:val="00385F0B"/>
    <w:rsid w:val="003C2732"/>
    <w:rsid w:val="003E20C5"/>
    <w:rsid w:val="003F79E2"/>
    <w:rsid w:val="00424FE4"/>
    <w:rsid w:val="0043771A"/>
    <w:rsid w:val="00441D2E"/>
    <w:rsid w:val="004649B1"/>
    <w:rsid w:val="00490648"/>
    <w:rsid w:val="004A5927"/>
    <w:rsid w:val="004B7A56"/>
    <w:rsid w:val="004F2A36"/>
    <w:rsid w:val="0050537C"/>
    <w:rsid w:val="005067C7"/>
    <w:rsid w:val="005546C9"/>
    <w:rsid w:val="00554E98"/>
    <w:rsid w:val="00581AAB"/>
    <w:rsid w:val="00583CE8"/>
    <w:rsid w:val="00593ECE"/>
    <w:rsid w:val="005B6F1A"/>
    <w:rsid w:val="005C3A1B"/>
    <w:rsid w:val="005C4F2F"/>
    <w:rsid w:val="00600BBC"/>
    <w:rsid w:val="00602275"/>
    <w:rsid w:val="00615245"/>
    <w:rsid w:val="006672A8"/>
    <w:rsid w:val="00684804"/>
    <w:rsid w:val="00697321"/>
    <w:rsid w:val="00700481"/>
    <w:rsid w:val="0071259C"/>
    <w:rsid w:val="00715A33"/>
    <w:rsid w:val="00726FD8"/>
    <w:rsid w:val="007315C1"/>
    <w:rsid w:val="00736B3C"/>
    <w:rsid w:val="007606FC"/>
    <w:rsid w:val="007836BB"/>
    <w:rsid w:val="007A4606"/>
    <w:rsid w:val="007A5DAF"/>
    <w:rsid w:val="007E7389"/>
    <w:rsid w:val="00803743"/>
    <w:rsid w:val="00817AFA"/>
    <w:rsid w:val="00833E65"/>
    <w:rsid w:val="00865A7E"/>
    <w:rsid w:val="00870049"/>
    <w:rsid w:val="00872BDE"/>
    <w:rsid w:val="008828CE"/>
    <w:rsid w:val="008840E8"/>
    <w:rsid w:val="0089091F"/>
    <w:rsid w:val="00894F1D"/>
    <w:rsid w:val="008956C9"/>
    <w:rsid w:val="008B763B"/>
    <w:rsid w:val="008C7ED3"/>
    <w:rsid w:val="008F5CD7"/>
    <w:rsid w:val="008F7202"/>
    <w:rsid w:val="00933F8C"/>
    <w:rsid w:val="0094490F"/>
    <w:rsid w:val="009624E7"/>
    <w:rsid w:val="009E3AE7"/>
    <w:rsid w:val="00A101D8"/>
    <w:rsid w:val="00A170E7"/>
    <w:rsid w:val="00A178CC"/>
    <w:rsid w:val="00A327E6"/>
    <w:rsid w:val="00A549E9"/>
    <w:rsid w:val="00A91B96"/>
    <w:rsid w:val="00AB40CC"/>
    <w:rsid w:val="00AC17C8"/>
    <w:rsid w:val="00AC7380"/>
    <w:rsid w:val="00AD0354"/>
    <w:rsid w:val="00AF5D4C"/>
    <w:rsid w:val="00B261E9"/>
    <w:rsid w:val="00B3624A"/>
    <w:rsid w:val="00B4343D"/>
    <w:rsid w:val="00BB523A"/>
    <w:rsid w:val="00BB5DE3"/>
    <w:rsid w:val="00BC054E"/>
    <w:rsid w:val="00BC275E"/>
    <w:rsid w:val="00BD65AA"/>
    <w:rsid w:val="00BE460E"/>
    <w:rsid w:val="00BE7F35"/>
    <w:rsid w:val="00C00C09"/>
    <w:rsid w:val="00C01784"/>
    <w:rsid w:val="00C05D99"/>
    <w:rsid w:val="00C2138D"/>
    <w:rsid w:val="00C2369A"/>
    <w:rsid w:val="00C2536C"/>
    <w:rsid w:val="00C4019A"/>
    <w:rsid w:val="00C642C9"/>
    <w:rsid w:val="00C83BD8"/>
    <w:rsid w:val="00C92CBD"/>
    <w:rsid w:val="00C9587D"/>
    <w:rsid w:val="00CD03B4"/>
    <w:rsid w:val="00CE60F9"/>
    <w:rsid w:val="00CF6E18"/>
    <w:rsid w:val="00D0278A"/>
    <w:rsid w:val="00D07DD9"/>
    <w:rsid w:val="00D24D88"/>
    <w:rsid w:val="00D539CB"/>
    <w:rsid w:val="00D62C07"/>
    <w:rsid w:val="00D82B5B"/>
    <w:rsid w:val="00DB56D9"/>
    <w:rsid w:val="00DC0C43"/>
    <w:rsid w:val="00DD651F"/>
    <w:rsid w:val="00DF04A8"/>
    <w:rsid w:val="00E3385D"/>
    <w:rsid w:val="00E35B99"/>
    <w:rsid w:val="00E401CE"/>
    <w:rsid w:val="00E571DD"/>
    <w:rsid w:val="00EA45EA"/>
    <w:rsid w:val="00EB5E8E"/>
    <w:rsid w:val="00EC3AE3"/>
    <w:rsid w:val="00ED7E3E"/>
    <w:rsid w:val="00F0645F"/>
    <w:rsid w:val="00F1233F"/>
    <w:rsid w:val="00F338D4"/>
    <w:rsid w:val="00FC6026"/>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chendorff-automatio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FB_068_Briefvorlage_WP_mit_Logo_Version_0003.dot</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WA2001 Wachendorff redundant incremental encoder WDGR58B</vt:lpstr>
    </vt:vector>
  </TitlesOfParts>
  <Company>Wachendorff Prozesstechnik GmbH &amp; Co. KG</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WA2001 Wachendorff redundant incremental encoder WDGR58B</dc:title>
  <dc:subject/>
  <dc:creator>Dirk Rott</dc:creator>
  <cp:keywords/>
  <cp:lastModifiedBy>Dirk Rott</cp:lastModifiedBy>
  <cp:revision>3</cp:revision>
  <cp:lastPrinted>2020-04-07T09:29:00Z</cp:lastPrinted>
  <dcterms:created xsi:type="dcterms:W3CDTF">2021-12-29T14:38:00Z</dcterms:created>
  <dcterms:modified xsi:type="dcterms:W3CDTF">2021-12-29T14:38:00Z</dcterms:modified>
</cp:coreProperties>
</file>